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79CC" w14:textId="77777777" w:rsidR="006B091C" w:rsidRPr="004426E0" w:rsidRDefault="006B091C" w:rsidP="006B091C">
      <w:pPr>
        <w:pStyle w:val="Heading2"/>
        <w:rPr>
          <w:rFonts w:asciiTheme="minorHAnsi" w:hAnsiTheme="minorHAnsi"/>
          <w:sz w:val="24"/>
          <w:szCs w:val="24"/>
        </w:rPr>
      </w:pPr>
      <w:bookmarkStart w:id="0" w:name="_Ref398741033"/>
      <w:bookmarkStart w:id="1" w:name="_Toc12971920"/>
      <w:bookmarkStart w:id="2" w:name="_Toc67489205"/>
      <w:r w:rsidRPr="004426E0">
        <w:rPr>
          <w:rFonts w:asciiTheme="minorHAnsi" w:hAnsiTheme="minorHAnsi"/>
          <w:sz w:val="24"/>
          <w:szCs w:val="24"/>
        </w:rPr>
        <w:t>Template – Finance Committee Terms of Reference</w:t>
      </w:r>
      <w:bookmarkEnd w:id="0"/>
      <w:bookmarkEnd w:id="1"/>
      <w:bookmarkEnd w:id="2"/>
    </w:p>
    <w:p w14:paraId="45A176D4" w14:textId="77777777" w:rsidR="006B091C" w:rsidRPr="00086ECB" w:rsidRDefault="006B091C" w:rsidP="006B091C">
      <w:pPr>
        <w:rPr>
          <w:rFonts w:asciiTheme="minorHAnsi" w:hAnsiTheme="minorHAnsi"/>
          <w:sz w:val="20"/>
          <w:szCs w:val="20"/>
        </w:rPr>
      </w:pPr>
    </w:p>
    <w:p w14:paraId="5E58762F" w14:textId="77777777" w:rsidR="006B091C" w:rsidRPr="00086ECB" w:rsidRDefault="006B091C" w:rsidP="006B091C">
      <w:pPr>
        <w:rPr>
          <w:rFonts w:asciiTheme="minorHAnsi" w:hAnsiTheme="minorHAnsi"/>
          <w:sz w:val="20"/>
          <w:szCs w:val="20"/>
        </w:rPr>
      </w:pPr>
      <w:r w:rsidRPr="00086ECB">
        <w:rPr>
          <w:rFonts w:asciiTheme="minorHAnsi" w:hAnsiTheme="minorHAnsi"/>
          <w:sz w:val="20"/>
          <w:szCs w:val="20"/>
        </w:rPr>
        <w:t>“Organization” refers to: _____________________________</w:t>
      </w:r>
    </w:p>
    <w:p w14:paraId="02BADABF" w14:textId="77777777" w:rsidR="006B091C" w:rsidRPr="00086ECB" w:rsidRDefault="006B091C" w:rsidP="006B091C">
      <w:pPr>
        <w:rPr>
          <w:rFonts w:asciiTheme="minorHAnsi" w:hAnsiTheme="minorHAnsi"/>
          <w:sz w:val="20"/>
          <w:szCs w:val="20"/>
        </w:rPr>
      </w:pP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7918"/>
      </w:tblGrid>
      <w:tr w:rsidR="006B091C" w:rsidRPr="00086ECB" w14:paraId="03C391A8" w14:textId="77777777" w:rsidTr="00EC2271">
        <w:tc>
          <w:tcPr>
            <w:tcW w:w="1668" w:type="dxa"/>
            <w:shd w:val="clear" w:color="auto" w:fill="auto"/>
          </w:tcPr>
          <w:p w14:paraId="5566738E" w14:textId="77777777" w:rsidR="006B091C" w:rsidRPr="00086ECB" w:rsidRDefault="006B091C" w:rsidP="00EC2271">
            <w:pPr>
              <w:rPr>
                <w:rFonts w:asciiTheme="minorHAnsi" w:hAnsiTheme="minorHAnsi"/>
                <w:b/>
                <w:bCs/>
                <w:color w:val="000000"/>
                <w:sz w:val="20"/>
                <w:szCs w:val="20"/>
              </w:rPr>
            </w:pPr>
          </w:p>
        </w:tc>
        <w:tc>
          <w:tcPr>
            <w:tcW w:w="7918" w:type="dxa"/>
            <w:shd w:val="clear" w:color="auto" w:fill="auto"/>
          </w:tcPr>
          <w:p w14:paraId="566BE1D5" w14:textId="77777777" w:rsidR="006B091C" w:rsidRPr="00086ECB" w:rsidRDefault="006B091C" w:rsidP="00EC2271">
            <w:pPr>
              <w:jc w:val="center"/>
              <w:rPr>
                <w:rFonts w:asciiTheme="minorHAnsi" w:hAnsiTheme="minorHAnsi"/>
                <w:b/>
                <w:color w:val="000000"/>
                <w:sz w:val="20"/>
                <w:szCs w:val="20"/>
              </w:rPr>
            </w:pPr>
            <w:r w:rsidRPr="00086ECB">
              <w:rPr>
                <w:rFonts w:asciiTheme="minorHAnsi" w:hAnsiTheme="minorHAnsi"/>
                <w:b/>
                <w:color w:val="000000"/>
                <w:sz w:val="20"/>
                <w:szCs w:val="20"/>
              </w:rPr>
              <w:t>Finance</w:t>
            </w:r>
            <w:r>
              <w:rPr>
                <w:rFonts w:asciiTheme="minorHAnsi" w:hAnsiTheme="minorHAnsi"/>
                <w:b/>
                <w:color w:val="000000"/>
                <w:sz w:val="20"/>
                <w:szCs w:val="20"/>
              </w:rPr>
              <w:t xml:space="preserve"> </w:t>
            </w:r>
            <w:r w:rsidRPr="00086ECB">
              <w:rPr>
                <w:rFonts w:asciiTheme="minorHAnsi" w:hAnsiTheme="minorHAnsi"/>
                <w:b/>
                <w:color w:val="000000"/>
                <w:sz w:val="20"/>
                <w:szCs w:val="20"/>
              </w:rPr>
              <w:t>Committee</w:t>
            </w:r>
          </w:p>
        </w:tc>
      </w:tr>
      <w:tr w:rsidR="006B091C" w:rsidRPr="00086ECB" w14:paraId="54C37FEE" w14:textId="77777777" w:rsidTr="00EC2271">
        <w:tc>
          <w:tcPr>
            <w:tcW w:w="1668" w:type="dxa"/>
            <w:shd w:val="clear" w:color="auto" w:fill="auto"/>
            <w:vAlign w:val="center"/>
          </w:tcPr>
          <w:p w14:paraId="00B79561" w14:textId="77777777" w:rsidR="006B091C" w:rsidRPr="00086ECB" w:rsidRDefault="006B091C" w:rsidP="00EC2271">
            <w:pPr>
              <w:jc w:val="center"/>
              <w:rPr>
                <w:rFonts w:asciiTheme="minorHAnsi" w:hAnsiTheme="minorHAnsi"/>
                <w:b/>
                <w:bCs/>
                <w:sz w:val="20"/>
                <w:szCs w:val="20"/>
              </w:rPr>
            </w:pPr>
            <w:r w:rsidRPr="00086ECB">
              <w:rPr>
                <w:rFonts w:asciiTheme="minorHAnsi" w:hAnsiTheme="minorHAnsi"/>
                <w:b/>
                <w:bCs/>
                <w:color w:val="000000"/>
                <w:sz w:val="20"/>
                <w:szCs w:val="20"/>
              </w:rPr>
              <w:t>Mandate</w:t>
            </w:r>
          </w:p>
        </w:tc>
        <w:tc>
          <w:tcPr>
            <w:tcW w:w="7918" w:type="dxa"/>
            <w:shd w:val="clear" w:color="auto" w:fill="auto"/>
          </w:tcPr>
          <w:p w14:paraId="1DEA5852" w14:textId="77777777" w:rsidR="006B091C" w:rsidRPr="00086ECB" w:rsidRDefault="006B091C" w:rsidP="00EC2271">
            <w:pPr>
              <w:pStyle w:val="BodyText2"/>
              <w:rPr>
                <w:rFonts w:asciiTheme="minorHAnsi" w:hAnsiTheme="minorHAnsi" w:cs="Tahoma"/>
                <w:b w:val="0"/>
                <w:sz w:val="20"/>
                <w:szCs w:val="20"/>
                <w:lang w:val="en-US" w:eastAsia="en-US"/>
              </w:rPr>
            </w:pPr>
            <w:r w:rsidRPr="00086ECB">
              <w:rPr>
                <w:rFonts w:asciiTheme="minorHAnsi" w:hAnsiTheme="minorHAnsi" w:cs="Tahoma"/>
                <w:b w:val="0"/>
                <w:sz w:val="20"/>
                <w:szCs w:val="20"/>
                <w:lang w:val="en-US" w:eastAsia="en-US"/>
              </w:rPr>
              <w:t>The Finance and Audit Committee is a standing committee of the Board of the Organization. It is responsible for oversight related to corporate auditing and report, financial policies and strategies, and financial risk management.</w:t>
            </w:r>
          </w:p>
          <w:p w14:paraId="424B1077" w14:textId="77777777" w:rsidR="006B091C" w:rsidRPr="00086ECB" w:rsidRDefault="006B091C" w:rsidP="00EC2271">
            <w:pPr>
              <w:pStyle w:val="BodyText2"/>
              <w:rPr>
                <w:rFonts w:asciiTheme="minorHAnsi" w:hAnsiTheme="minorHAnsi" w:cs="Tahoma"/>
                <w:sz w:val="20"/>
                <w:szCs w:val="20"/>
                <w:lang w:val="en-US" w:eastAsia="en-US"/>
              </w:rPr>
            </w:pPr>
          </w:p>
        </w:tc>
      </w:tr>
      <w:tr w:rsidR="006B091C" w:rsidRPr="00086ECB" w14:paraId="09FADF49" w14:textId="77777777" w:rsidTr="00EC2271">
        <w:tc>
          <w:tcPr>
            <w:tcW w:w="1668" w:type="dxa"/>
            <w:shd w:val="clear" w:color="auto" w:fill="auto"/>
            <w:vAlign w:val="center"/>
          </w:tcPr>
          <w:p w14:paraId="6B0FB5C2"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Key Duties</w:t>
            </w:r>
          </w:p>
        </w:tc>
        <w:tc>
          <w:tcPr>
            <w:tcW w:w="7918" w:type="dxa"/>
            <w:shd w:val="clear" w:color="auto" w:fill="auto"/>
          </w:tcPr>
          <w:p w14:paraId="54BCCDAF" w14:textId="77777777" w:rsidR="006B091C" w:rsidRPr="00086ECB" w:rsidRDefault="006B091C" w:rsidP="00EC2271">
            <w:pPr>
              <w:rPr>
                <w:rFonts w:asciiTheme="minorHAnsi" w:hAnsiTheme="minorHAnsi"/>
                <w:color w:val="000000"/>
                <w:sz w:val="20"/>
                <w:szCs w:val="20"/>
              </w:rPr>
            </w:pPr>
            <w:r w:rsidRPr="00086ECB">
              <w:rPr>
                <w:rFonts w:asciiTheme="minorHAnsi" w:hAnsiTheme="minorHAnsi"/>
                <w:color w:val="000000"/>
                <w:sz w:val="20"/>
                <w:szCs w:val="20"/>
              </w:rPr>
              <w:t>The Committee will perform the following key duties:</w:t>
            </w:r>
          </w:p>
          <w:p w14:paraId="6A2B964D" w14:textId="77777777" w:rsidR="006B091C" w:rsidRPr="00086ECB" w:rsidRDefault="006B091C" w:rsidP="00EC2271">
            <w:pPr>
              <w:rPr>
                <w:rFonts w:asciiTheme="minorHAnsi" w:hAnsiTheme="minorHAnsi"/>
                <w:color w:val="000000"/>
                <w:sz w:val="20"/>
                <w:szCs w:val="20"/>
              </w:rPr>
            </w:pPr>
          </w:p>
          <w:p w14:paraId="2531FF1C"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Advise the Board on compliance with legal and regulatory requirements. </w:t>
            </w:r>
          </w:p>
          <w:p w14:paraId="0A14A7AC"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Determine the adequacy of the Organization’s internal financial controls and procedures for financial reporting to the Board, Members, and funding agencies. </w:t>
            </w:r>
          </w:p>
          <w:p w14:paraId="5571246F"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Develop and oversee the implementation of financial policies to safeguard the Organization’s assets and revenue streams. </w:t>
            </w:r>
          </w:p>
          <w:p w14:paraId="708FA3F1"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Review and approve the scope of the annual audit </w:t>
            </w:r>
            <w:r>
              <w:rPr>
                <w:rFonts w:asciiTheme="minorHAnsi" w:hAnsiTheme="minorHAnsi"/>
                <w:sz w:val="20"/>
                <w:szCs w:val="20"/>
              </w:rPr>
              <w:t>(if any) or year-end Financial Statements</w:t>
            </w:r>
          </w:p>
          <w:p w14:paraId="51914AC9"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Ensure that any problems, issues or concerns raised by the auditor are promptly and satisfactorily addressed by the Board.</w:t>
            </w:r>
          </w:p>
          <w:p w14:paraId="4DEEF323"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As required, receive reports and advise the Board on any material government investigation, litigation, contractual dispute, or legal matter. </w:t>
            </w:r>
          </w:p>
          <w:p w14:paraId="62F251B1"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Advise the Board on risk management and insurance policies and programs. </w:t>
            </w:r>
          </w:p>
          <w:p w14:paraId="0534D430"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Work with staff to review and assess budgets and advise on budget recommendations to the Board.</w:t>
            </w:r>
          </w:p>
          <w:p w14:paraId="56BCE398"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Provide expertise to enhance the quality of Board discussion on financial matters and facilitate effective Board financial decision-making.</w:t>
            </w:r>
          </w:p>
          <w:p w14:paraId="277413DD" w14:textId="77777777" w:rsidR="006B091C" w:rsidRPr="00086ECB" w:rsidRDefault="006B091C" w:rsidP="006B091C">
            <w:pPr>
              <w:pStyle w:val="Default"/>
              <w:numPr>
                <w:ilvl w:val="0"/>
                <w:numId w:val="1"/>
              </w:numPr>
              <w:rPr>
                <w:rFonts w:asciiTheme="minorHAnsi" w:hAnsiTheme="minorHAnsi"/>
                <w:sz w:val="20"/>
                <w:szCs w:val="20"/>
              </w:rPr>
            </w:pPr>
            <w:r w:rsidRPr="00086ECB">
              <w:rPr>
                <w:rFonts w:asciiTheme="minorHAnsi" w:hAnsiTheme="minorHAnsi"/>
                <w:sz w:val="20"/>
                <w:szCs w:val="20"/>
              </w:rPr>
              <w:t xml:space="preserve">Additional duties as may be delegated to the Committee by the Board from time to time. </w:t>
            </w:r>
          </w:p>
          <w:p w14:paraId="2B2AD05D" w14:textId="77777777" w:rsidR="006B091C" w:rsidRPr="00086ECB" w:rsidRDefault="006B091C" w:rsidP="00EC2271">
            <w:pPr>
              <w:pStyle w:val="Default"/>
              <w:rPr>
                <w:rFonts w:asciiTheme="minorHAnsi" w:hAnsiTheme="minorHAnsi"/>
                <w:sz w:val="20"/>
                <w:szCs w:val="20"/>
              </w:rPr>
            </w:pPr>
          </w:p>
          <w:p w14:paraId="248859C7"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The Committee will have the authority to conduct investigations and to retain, with the approval of the Board and at the expense of the Organization, the services of outside resources, including legal counsel or other experts.</w:t>
            </w:r>
          </w:p>
          <w:p w14:paraId="1DE8E08A" w14:textId="77777777" w:rsidR="006B091C" w:rsidRPr="00086ECB" w:rsidRDefault="006B091C" w:rsidP="00EC2271">
            <w:pPr>
              <w:pStyle w:val="Default"/>
              <w:rPr>
                <w:rFonts w:asciiTheme="minorHAnsi" w:hAnsiTheme="minorHAnsi"/>
                <w:sz w:val="20"/>
                <w:szCs w:val="20"/>
              </w:rPr>
            </w:pPr>
          </w:p>
        </w:tc>
      </w:tr>
      <w:tr w:rsidR="006B091C" w:rsidRPr="00086ECB" w14:paraId="30103DD9" w14:textId="77777777" w:rsidTr="00EC2271">
        <w:tc>
          <w:tcPr>
            <w:tcW w:w="1668" w:type="dxa"/>
            <w:shd w:val="clear" w:color="auto" w:fill="auto"/>
            <w:vAlign w:val="center"/>
          </w:tcPr>
          <w:p w14:paraId="78549C21"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Authority</w:t>
            </w:r>
          </w:p>
        </w:tc>
        <w:tc>
          <w:tcPr>
            <w:tcW w:w="7918" w:type="dxa"/>
            <w:shd w:val="clear" w:color="auto" w:fill="auto"/>
          </w:tcPr>
          <w:p w14:paraId="60F6890F"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The Committee will exercise its authority in accordance with the Bylaws and such additional provisions as are set out in this Terms of Reference and will do so without interference from the Board.</w:t>
            </w:r>
          </w:p>
          <w:p w14:paraId="6CF4F404" w14:textId="77777777" w:rsidR="006B091C" w:rsidRPr="00086ECB" w:rsidRDefault="006B091C" w:rsidP="00EC2271">
            <w:pPr>
              <w:pStyle w:val="Default"/>
              <w:rPr>
                <w:rFonts w:asciiTheme="minorHAnsi" w:hAnsiTheme="minorHAnsi"/>
                <w:sz w:val="20"/>
                <w:szCs w:val="20"/>
              </w:rPr>
            </w:pPr>
          </w:p>
          <w:p w14:paraId="0C42290E"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The Committee is a limited agent of the Board in relation to audit matters and is an active advisor to the Board on all other financial matters. The Committee, with approval from the Board, may establish sub-committees to deal with specific issues in relation to the mandate of the Committee.</w:t>
            </w:r>
          </w:p>
          <w:p w14:paraId="612DAB44" w14:textId="77777777" w:rsidR="006B091C" w:rsidRPr="00086ECB" w:rsidRDefault="006B091C" w:rsidP="00EC2271">
            <w:pPr>
              <w:ind w:left="720"/>
              <w:rPr>
                <w:rFonts w:asciiTheme="minorHAnsi" w:hAnsiTheme="minorHAnsi"/>
                <w:sz w:val="20"/>
                <w:szCs w:val="20"/>
              </w:rPr>
            </w:pPr>
          </w:p>
        </w:tc>
      </w:tr>
      <w:tr w:rsidR="006B091C" w:rsidRPr="00086ECB" w14:paraId="119CDA92" w14:textId="77777777" w:rsidTr="00EC2271">
        <w:tc>
          <w:tcPr>
            <w:tcW w:w="1668" w:type="dxa"/>
            <w:shd w:val="clear" w:color="auto" w:fill="auto"/>
            <w:vAlign w:val="center"/>
          </w:tcPr>
          <w:p w14:paraId="7A21881E"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Composition</w:t>
            </w:r>
          </w:p>
        </w:tc>
        <w:tc>
          <w:tcPr>
            <w:tcW w:w="7918" w:type="dxa"/>
            <w:shd w:val="clear" w:color="auto" w:fill="auto"/>
          </w:tcPr>
          <w:p w14:paraId="736FE261"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 xml:space="preserve">The Committee will be composed of the Treasurer (who will Chair the Committee) and </w:t>
            </w:r>
            <w:r>
              <w:rPr>
                <w:rFonts w:asciiTheme="minorHAnsi" w:hAnsiTheme="minorHAnsi"/>
                <w:sz w:val="20"/>
                <w:szCs w:val="20"/>
              </w:rPr>
              <w:t xml:space="preserve">two / </w:t>
            </w:r>
            <w:r w:rsidRPr="00086ECB">
              <w:rPr>
                <w:rFonts w:asciiTheme="minorHAnsi" w:hAnsiTheme="minorHAnsi"/>
                <w:sz w:val="20"/>
                <w:szCs w:val="20"/>
              </w:rPr>
              <w:t xml:space="preserve">three additional persons who are appointed by the Board at the Annual General Meeting or at a meeting of the Board. At least one member of the Committee will </w:t>
            </w:r>
            <w:r>
              <w:rPr>
                <w:rFonts w:asciiTheme="minorHAnsi" w:hAnsiTheme="minorHAnsi"/>
                <w:sz w:val="20"/>
                <w:szCs w:val="20"/>
              </w:rPr>
              <w:t xml:space="preserve">(should) </w:t>
            </w:r>
            <w:r w:rsidRPr="00086ECB">
              <w:rPr>
                <w:rFonts w:asciiTheme="minorHAnsi" w:hAnsiTheme="minorHAnsi"/>
                <w:sz w:val="20"/>
                <w:szCs w:val="20"/>
              </w:rPr>
              <w:t>be a CA, CGA, CMA or its equivalent, or will be financially literate as interpreted by the Board in its business judgment.</w:t>
            </w:r>
          </w:p>
          <w:p w14:paraId="264C8A44" w14:textId="77777777" w:rsidR="006B091C" w:rsidRPr="00086ECB" w:rsidRDefault="006B091C" w:rsidP="00EC2271">
            <w:pPr>
              <w:pStyle w:val="Default"/>
              <w:rPr>
                <w:rFonts w:asciiTheme="minorHAnsi" w:hAnsiTheme="minorHAnsi"/>
                <w:sz w:val="20"/>
                <w:szCs w:val="20"/>
              </w:rPr>
            </w:pPr>
          </w:p>
          <w:p w14:paraId="61612340"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Members of the Committee will serve terms of two years, which may be renewed by the Board.</w:t>
            </w:r>
          </w:p>
          <w:p w14:paraId="66923234" w14:textId="77777777" w:rsidR="006B091C" w:rsidRPr="00086ECB" w:rsidRDefault="006B091C" w:rsidP="00EC2271">
            <w:pPr>
              <w:pStyle w:val="Default"/>
              <w:rPr>
                <w:rFonts w:asciiTheme="minorHAnsi" w:hAnsiTheme="minorHAnsi"/>
                <w:sz w:val="20"/>
                <w:szCs w:val="20"/>
              </w:rPr>
            </w:pPr>
          </w:p>
        </w:tc>
      </w:tr>
      <w:tr w:rsidR="006B091C" w:rsidRPr="00086ECB" w14:paraId="6CAB3EAA" w14:textId="77777777" w:rsidTr="00EC2271">
        <w:tc>
          <w:tcPr>
            <w:tcW w:w="1668" w:type="dxa"/>
            <w:shd w:val="clear" w:color="auto" w:fill="auto"/>
            <w:vAlign w:val="center"/>
          </w:tcPr>
          <w:p w14:paraId="4979D92C"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lastRenderedPageBreak/>
              <w:t>Meetings</w:t>
            </w:r>
          </w:p>
        </w:tc>
        <w:tc>
          <w:tcPr>
            <w:tcW w:w="7918" w:type="dxa"/>
            <w:shd w:val="clear" w:color="auto" w:fill="auto"/>
          </w:tcPr>
          <w:p w14:paraId="628D476C"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The Committee will meet as required. Meetings will be at the call of the Chair.</w:t>
            </w:r>
          </w:p>
          <w:p w14:paraId="60F9DD4A" w14:textId="77777777" w:rsidR="006B091C" w:rsidRPr="00086ECB" w:rsidRDefault="006B091C" w:rsidP="00EC2271">
            <w:pPr>
              <w:rPr>
                <w:rFonts w:asciiTheme="minorHAnsi" w:hAnsiTheme="minorHAnsi"/>
                <w:color w:val="000000"/>
                <w:sz w:val="20"/>
                <w:szCs w:val="20"/>
              </w:rPr>
            </w:pPr>
          </w:p>
        </w:tc>
      </w:tr>
      <w:tr w:rsidR="006B091C" w:rsidRPr="00086ECB" w14:paraId="5D6F6F96" w14:textId="77777777" w:rsidTr="00EC2271">
        <w:tc>
          <w:tcPr>
            <w:tcW w:w="1668" w:type="dxa"/>
            <w:shd w:val="clear" w:color="auto" w:fill="auto"/>
            <w:vAlign w:val="center"/>
          </w:tcPr>
          <w:p w14:paraId="008FF759"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Resources</w:t>
            </w:r>
          </w:p>
        </w:tc>
        <w:tc>
          <w:tcPr>
            <w:tcW w:w="7918" w:type="dxa"/>
            <w:shd w:val="clear" w:color="auto" w:fill="auto"/>
          </w:tcPr>
          <w:p w14:paraId="2E10C0EA"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 xml:space="preserve">The Committee will receive the necessary resources from the Organization to fulfill its mandate. The Committee may, from time to time, receive administrative support from the Organization. </w:t>
            </w:r>
          </w:p>
          <w:p w14:paraId="53C59199" w14:textId="77777777" w:rsidR="006B091C" w:rsidRPr="00086ECB" w:rsidRDefault="006B091C" w:rsidP="00EC2271">
            <w:pPr>
              <w:rPr>
                <w:rFonts w:asciiTheme="minorHAnsi" w:hAnsiTheme="minorHAnsi"/>
                <w:color w:val="000000"/>
                <w:sz w:val="20"/>
                <w:szCs w:val="20"/>
              </w:rPr>
            </w:pPr>
          </w:p>
        </w:tc>
      </w:tr>
      <w:tr w:rsidR="006B091C" w:rsidRPr="00086ECB" w14:paraId="39C9B3AC" w14:textId="77777777" w:rsidTr="00EC2271">
        <w:tc>
          <w:tcPr>
            <w:tcW w:w="1668" w:type="dxa"/>
            <w:shd w:val="clear" w:color="auto" w:fill="auto"/>
            <w:vAlign w:val="center"/>
          </w:tcPr>
          <w:p w14:paraId="1718BD4A"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Reporting</w:t>
            </w:r>
          </w:p>
        </w:tc>
        <w:tc>
          <w:tcPr>
            <w:tcW w:w="7918" w:type="dxa"/>
            <w:shd w:val="clear" w:color="auto" w:fill="auto"/>
          </w:tcPr>
          <w:p w14:paraId="2B2273A9" w14:textId="77777777" w:rsidR="006B091C" w:rsidRPr="00086ECB" w:rsidRDefault="006B091C" w:rsidP="00EC2271">
            <w:pPr>
              <w:pStyle w:val="Default"/>
              <w:rPr>
                <w:rFonts w:asciiTheme="minorHAnsi" w:hAnsiTheme="minorHAnsi"/>
                <w:sz w:val="20"/>
                <w:szCs w:val="20"/>
              </w:rPr>
            </w:pPr>
            <w:r w:rsidRPr="00086ECB">
              <w:rPr>
                <w:rFonts w:asciiTheme="minorHAnsi" w:hAnsiTheme="minorHAnsi"/>
                <w:sz w:val="20"/>
                <w:szCs w:val="20"/>
              </w:rPr>
              <w:t>As a standing committee of the Organization, the Committee operates independently of management and the Board. Status reports at a meeting of the Board, or full reports at a meeting of the Members, shall be presented by the Chair.</w:t>
            </w:r>
          </w:p>
          <w:p w14:paraId="63BBE193" w14:textId="77777777" w:rsidR="006B091C" w:rsidRPr="00086ECB" w:rsidRDefault="006B091C" w:rsidP="00EC2271">
            <w:pPr>
              <w:rPr>
                <w:rFonts w:asciiTheme="minorHAnsi" w:hAnsiTheme="minorHAnsi"/>
                <w:color w:val="000000"/>
                <w:sz w:val="20"/>
                <w:szCs w:val="20"/>
              </w:rPr>
            </w:pPr>
          </w:p>
        </w:tc>
      </w:tr>
      <w:tr w:rsidR="006B091C" w:rsidRPr="00086ECB" w14:paraId="0B0A0CDA" w14:textId="77777777" w:rsidTr="00EC2271">
        <w:tc>
          <w:tcPr>
            <w:tcW w:w="1668" w:type="dxa"/>
            <w:shd w:val="clear" w:color="auto" w:fill="auto"/>
            <w:vAlign w:val="center"/>
          </w:tcPr>
          <w:p w14:paraId="09FE9D36"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Approval and Review</w:t>
            </w:r>
          </w:p>
        </w:tc>
        <w:tc>
          <w:tcPr>
            <w:tcW w:w="7918" w:type="dxa"/>
            <w:shd w:val="clear" w:color="auto" w:fill="auto"/>
          </w:tcPr>
          <w:p w14:paraId="07E1DE49" w14:textId="77777777" w:rsidR="006B091C" w:rsidRPr="00086ECB" w:rsidRDefault="006B091C" w:rsidP="00EC2271">
            <w:pPr>
              <w:rPr>
                <w:rFonts w:asciiTheme="minorHAnsi" w:hAnsiTheme="minorHAnsi"/>
                <w:sz w:val="20"/>
                <w:szCs w:val="20"/>
              </w:rPr>
            </w:pPr>
            <w:r w:rsidRPr="00086ECB">
              <w:rPr>
                <w:rFonts w:asciiTheme="minorHAnsi" w:hAnsiTheme="minorHAnsi"/>
                <w:sz w:val="20"/>
                <w:szCs w:val="20"/>
              </w:rPr>
              <w:t>The Board will review these Terms of Reference on a regular basis, with input from the Committee as required.</w:t>
            </w:r>
          </w:p>
          <w:p w14:paraId="7F195CCC" w14:textId="77777777" w:rsidR="006B091C" w:rsidRPr="00086ECB" w:rsidRDefault="006B091C" w:rsidP="00EC2271">
            <w:pPr>
              <w:rPr>
                <w:rFonts w:asciiTheme="minorHAnsi" w:hAnsiTheme="minorHAnsi"/>
                <w:color w:val="000000"/>
                <w:sz w:val="20"/>
                <w:szCs w:val="20"/>
              </w:rPr>
            </w:pPr>
          </w:p>
        </w:tc>
      </w:tr>
      <w:tr w:rsidR="006B091C" w:rsidRPr="00086ECB" w14:paraId="23FEA3CD" w14:textId="77777777" w:rsidTr="00EC2271">
        <w:tc>
          <w:tcPr>
            <w:tcW w:w="1668" w:type="dxa"/>
            <w:shd w:val="clear" w:color="auto" w:fill="auto"/>
            <w:vAlign w:val="center"/>
          </w:tcPr>
          <w:p w14:paraId="1B9BBBB9" w14:textId="77777777" w:rsidR="006B091C" w:rsidRPr="00086ECB" w:rsidRDefault="006B091C" w:rsidP="00EC2271">
            <w:pPr>
              <w:jc w:val="center"/>
              <w:rPr>
                <w:rFonts w:asciiTheme="minorHAnsi" w:hAnsiTheme="minorHAnsi"/>
                <w:b/>
                <w:bCs/>
                <w:color w:val="000000"/>
                <w:sz w:val="20"/>
                <w:szCs w:val="20"/>
              </w:rPr>
            </w:pPr>
            <w:r w:rsidRPr="00086ECB">
              <w:rPr>
                <w:rFonts w:asciiTheme="minorHAnsi" w:hAnsiTheme="minorHAnsi"/>
                <w:b/>
                <w:bCs/>
                <w:color w:val="000000"/>
                <w:sz w:val="20"/>
                <w:szCs w:val="20"/>
              </w:rPr>
              <w:t>Other</w:t>
            </w:r>
          </w:p>
        </w:tc>
        <w:tc>
          <w:tcPr>
            <w:tcW w:w="7918" w:type="dxa"/>
            <w:shd w:val="clear" w:color="auto" w:fill="auto"/>
          </w:tcPr>
          <w:p w14:paraId="407D6859" w14:textId="77777777" w:rsidR="006B091C" w:rsidRPr="00086ECB" w:rsidRDefault="006B091C" w:rsidP="00EC2271">
            <w:pPr>
              <w:rPr>
                <w:rFonts w:asciiTheme="minorHAnsi" w:hAnsiTheme="minorHAnsi"/>
                <w:sz w:val="20"/>
                <w:szCs w:val="20"/>
              </w:rPr>
            </w:pPr>
            <w:r w:rsidRPr="00086ECB">
              <w:rPr>
                <w:rFonts w:asciiTheme="minorHAnsi" w:hAnsiTheme="minorHAnsi"/>
                <w:sz w:val="20"/>
                <w:szCs w:val="20"/>
              </w:rPr>
              <w:t>The provisions of the Bylaws as they relate to the Finance Committee will also apply.</w:t>
            </w:r>
          </w:p>
          <w:p w14:paraId="2618E464" w14:textId="77777777" w:rsidR="006B091C" w:rsidRPr="00086ECB" w:rsidRDefault="006B091C" w:rsidP="00EC2271">
            <w:pPr>
              <w:rPr>
                <w:rFonts w:asciiTheme="minorHAnsi" w:hAnsiTheme="minorHAnsi"/>
                <w:b/>
                <w:bCs/>
                <w:sz w:val="20"/>
                <w:szCs w:val="20"/>
              </w:rPr>
            </w:pPr>
          </w:p>
        </w:tc>
      </w:tr>
    </w:tbl>
    <w:p w14:paraId="7ADEB048" w14:textId="77777777" w:rsidR="006B091C" w:rsidRPr="00313A02" w:rsidRDefault="006B091C" w:rsidP="006B091C">
      <w:pPr>
        <w:rPr>
          <w:b/>
          <w:bCs/>
        </w:rPr>
      </w:pPr>
    </w:p>
    <w:p w14:paraId="4C1DBEEE" w14:textId="77777777" w:rsidR="006B091C" w:rsidRDefault="006B091C" w:rsidP="006B091C"/>
    <w:p w14:paraId="395787C2" w14:textId="292D0671" w:rsidR="009F42D4" w:rsidRDefault="009F42D4" w:rsidP="006B091C"/>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96D11"/>
    <w:multiLevelType w:val="hybridMultilevel"/>
    <w:tmpl w:val="D6AE7BEA"/>
    <w:lvl w:ilvl="0" w:tplc="85B266EC">
      <w:start w:val="1"/>
      <w:numFmt w:val="bullet"/>
      <w:lvlText w:val=""/>
      <w:lvlJc w:val="left"/>
      <w:pPr>
        <w:ind w:left="720" w:hanging="360"/>
      </w:pPr>
      <w:rPr>
        <w:rFonts w:ascii="Symbol" w:hAnsi="Symbol" w:hint="default"/>
      </w:rPr>
    </w:lvl>
    <w:lvl w:ilvl="1" w:tplc="EF6ED59C" w:tentative="1">
      <w:start w:val="1"/>
      <w:numFmt w:val="bullet"/>
      <w:lvlText w:val="o"/>
      <w:lvlJc w:val="left"/>
      <w:pPr>
        <w:ind w:left="1440" w:hanging="360"/>
      </w:pPr>
      <w:rPr>
        <w:rFonts w:ascii="Courier New" w:hAnsi="Courier New" w:cs="Courier New" w:hint="default"/>
      </w:rPr>
    </w:lvl>
    <w:lvl w:ilvl="2" w:tplc="383E1DC2" w:tentative="1">
      <w:start w:val="1"/>
      <w:numFmt w:val="bullet"/>
      <w:lvlText w:val=""/>
      <w:lvlJc w:val="left"/>
      <w:pPr>
        <w:ind w:left="2160" w:hanging="360"/>
      </w:pPr>
      <w:rPr>
        <w:rFonts w:ascii="Wingdings" w:hAnsi="Wingdings" w:hint="default"/>
      </w:rPr>
    </w:lvl>
    <w:lvl w:ilvl="3" w:tplc="EFD8CF16" w:tentative="1">
      <w:start w:val="1"/>
      <w:numFmt w:val="bullet"/>
      <w:lvlText w:val=""/>
      <w:lvlJc w:val="left"/>
      <w:pPr>
        <w:ind w:left="2880" w:hanging="360"/>
      </w:pPr>
      <w:rPr>
        <w:rFonts w:ascii="Symbol" w:hAnsi="Symbol" w:hint="default"/>
      </w:rPr>
    </w:lvl>
    <w:lvl w:ilvl="4" w:tplc="0D9204AE" w:tentative="1">
      <w:start w:val="1"/>
      <w:numFmt w:val="bullet"/>
      <w:lvlText w:val="o"/>
      <w:lvlJc w:val="left"/>
      <w:pPr>
        <w:ind w:left="3600" w:hanging="360"/>
      </w:pPr>
      <w:rPr>
        <w:rFonts w:ascii="Courier New" w:hAnsi="Courier New" w:cs="Courier New" w:hint="default"/>
      </w:rPr>
    </w:lvl>
    <w:lvl w:ilvl="5" w:tplc="E6468E14" w:tentative="1">
      <w:start w:val="1"/>
      <w:numFmt w:val="bullet"/>
      <w:lvlText w:val=""/>
      <w:lvlJc w:val="left"/>
      <w:pPr>
        <w:ind w:left="4320" w:hanging="360"/>
      </w:pPr>
      <w:rPr>
        <w:rFonts w:ascii="Wingdings" w:hAnsi="Wingdings" w:hint="default"/>
      </w:rPr>
    </w:lvl>
    <w:lvl w:ilvl="6" w:tplc="2B106AB8" w:tentative="1">
      <w:start w:val="1"/>
      <w:numFmt w:val="bullet"/>
      <w:lvlText w:val=""/>
      <w:lvlJc w:val="left"/>
      <w:pPr>
        <w:ind w:left="5040" w:hanging="360"/>
      </w:pPr>
      <w:rPr>
        <w:rFonts w:ascii="Symbol" w:hAnsi="Symbol" w:hint="default"/>
      </w:rPr>
    </w:lvl>
    <w:lvl w:ilvl="7" w:tplc="89E82F16" w:tentative="1">
      <w:start w:val="1"/>
      <w:numFmt w:val="bullet"/>
      <w:lvlText w:val="o"/>
      <w:lvlJc w:val="left"/>
      <w:pPr>
        <w:ind w:left="5760" w:hanging="360"/>
      </w:pPr>
      <w:rPr>
        <w:rFonts w:ascii="Courier New" w:hAnsi="Courier New" w:cs="Courier New" w:hint="default"/>
      </w:rPr>
    </w:lvl>
    <w:lvl w:ilvl="8" w:tplc="E5EC55B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1C"/>
    <w:rsid w:val="006B091C"/>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5834C2"/>
  <w15:chartTrackingRefBased/>
  <w15:docId w15:val="{E36DC362-CD84-2E4C-9AB2-518A01BD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1C"/>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6B091C"/>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91C"/>
    <w:rPr>
      <w:rFonts w:ascii="Arial Narrow" w:eastAsia="Times New Roman" w:hAnsi="Arial Narrow" w:cs="Times New Roman"/>
      <w:b/>
      <w:bCs/>
      <w:sz w:val="28"/>
      <w:szCs w:val="26"/>
      <w:lang w:eastAsia="x-none" w:bidi="en-US"/>
    </w:rPr>
  </w:style>
  <w:style w:type="paragraph" w:styleId="BodyText2">
    <w:name w:val="Body Text 2"/>
    <w:basedOn w:val="Normal"/>
    <w:link w:val="BodyText2Char"/>
    <w:rsid w:val="006B091C"/>
    <w:pPr>
      <w:contextualSpacing w:val="0"/>
    </w:pPr>
    <w:rPr>
      <w:rFonts w:ascii="Tahoma" w:eastAsia="Times New Roman" w:hAnsi="Tahoma"/>
      <w:b/>
      <w:bCs/>
      <w:sz w:val="28"/>
      <w:szCs w:val="24"/>
      <w:lang w:val="x-none" w:eastAsia="x-none" w:bidi="ar-SA"/>
    </w:rPr>
  </w:style>
  <w:style w:type="character" w:customStyle="1" w:styleId="BodyText2Char">
    <w:name w:val="Body Text 2 Char"/>
    <w:basedOn w:val="DefaultParagraphFont"/>
    <w:link w:val="BodyText2"/>
    <w:rsid w:val="006B091C"/>
    <w:rPr>
      <w:rFonts w:ascii="Tahoma" w:eastAsia="Times New Roman" w:hAnsi="Tahoma" w:cs="Times New Roman"/>
      <w:b/>
      <w:bCs/>
      <w:sz w:val="28"/>
      <w:lang w:val="x-none" w:eastAsia="x-none"/>
    </w:rPr>
  </w:style>
  <w:style w:type="paragraph" w:customStyle="1" w:styleId="Default">
    <w:name w:val="Default"/>
    <w:rsid w:val="006B091C"/>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193C7-0D3D-4F4B-A6AD-BD3DC20E0A1E}"/>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2021-04-21T18:09:00Z</dcterms:created>
  <dcterms:modified xsi:type="dcterms:W3CDTF">2021-04-21T18:09:00Z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